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6A" w:rsidRDefault="00FB5E82">
      <w:r>
        <w:t>В ноябре 2016 год</w:t>
      </w:r>
      <w:proofErr w:type="gramStart"/>
      <w:r>
        <w:t>а  ООО</w:t>
      </w:r>
      <w:proofErr w:type="gramEnd"/>
      <w:r>
        <w:t xml:space="preserve"> «ГРУППА АГРОКОМ» завершила проведение Спе</w:t>
      </w:r>
      <w:r w:rsidR="00283F55">
        <w:t xml:space="preserve">циальной оценки условий труда </w:t>
      </w:r>
      <w:r>
        <w:t xml:space="preserve">  рабо</w:t>
      </w:r>
      <w:r w:rsidR="00283F55">
        <w:t>чих мест</w:t>
      </w:r>
      <w:r>
        <w:t xml:space="preserve"> работников.  Условия труда  на 127 рабочих местах</w:t>
      </w:r>
      <w:r w:rsidR="00E92B6A">
        <w:t xml:space="preserve">, </w:t>
      </w:r>
      <w:r w:rsidRPr="00FB5E82">
        <w:t xml:space="preserve"> </w:t>
      </w:r>
      <w:r>
        <w:t>на которых трудятся 129 человек</w:t>
      </w:r>
      <w:r w:rsidR="00E92B6A">
        <w:t>,</w:t>
      </w:r>
      <w:r>
        <w:t xml:space="preserve"> по результатам исследований признаны допустимыми. В Государственной инспекции труда  в Росто</w:t>
      </w:r>
      <w:r w:rsidR="00E92B6A">
        <w:t>вской области зарегистрирована Д</w:t>
      </w:r>
      <w:r>
        <w:t>екларация соответствия условий труда государственным нормативным требованиям охраны труда от 18.11.2016 № 1282.</w:t>
      </w:r>
    </w:p>
    <w:p w:rsidR="00343BA6" w:rsidRDefault="00E92B6A" w:rsidP="00864FC5">
      <w:pPr>
        <w:pStyle w:val="a4"/>
        <w:rPr>
          <w:rStyle w:val="a6"/>
          <w:b w:val="0"/>
          <w:u w:val="none"/>
        </w:rPr>
      </w:pPr>
      <w:r>
        <w:t>Ниже приведена Сводная ведомость результатов проведения  Специальной оценки условий труда</w:t>
      </w:r>
      <w:r w:rsidR="00343BA6" w:rsidRPr="00343BA6">
        <w:t xml:space="preserve"> </w:t>
      </w:r>
      <w:fldSimple w:instr=" DOCVARIABLE ceh_info \* MERGEFORMAT ">
        <w:r w:rsidR="00985340">
          <w:rPr>
            <w:rStyle w:val="a6"/>
            <w:b w:val="0"/>
            <w:u w:val="none"/>
          </w:rPr>
          <w:t>Общества</w:t>
        </w:r>
        <w:r w:rsidR="00343BA6" w:rsidRPr="00AC0312">
          <w:rPr>
            <w:rStyle w:val="a6"/>
            <w:b w:val="0"/>
            <w:u w:val="none"/>
          </w:rPr>
          <w:t xml:space="preserve"> с ограниченной ответственностью "ГРУППА АГРОКОМ"</w:t>
        </w:r>
      </w:fldSimple>
      <w:r w:rsidR="00343BA6" w:rsidRPr="00AC0312">
        <w:rPr>
          <w:rStyle w:val="a6"/>
          <w:b w:val="0"/>
          <w:u w:val="none"/>
        </w:rPr>
        <w:t> </w:t>
      </w:r>
    </w:p>
    <w:p w:rsidR="00F411FA" w:rsidRPr="00AC0312" w:rsidRDefault="00F411FA" w:rsidP="00864FC5">
      <w:pPr>
        <w:pStyle w:val="a4"/>
        <w:rPr>
          <w:b w:val="0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7"/>
        <w:gridCol w:w="573"/>
        <w:gridCol w:w="1836"/>
        <w:gridCol w:w="695"/>
        <w:gridCol w:w="696"/>
        <w:gridCol w:w="754"/>
        <w:gridCol w:w="754"/>
        <w:gridCol w:w="754"/>
        <w:gridCol w:w="754"/>
        <w:gridCol w:w="698"/>
      </w:tblGrid>
      <w:tr w:rsidR="00343BA6" w:rsidRPr="00F06873" w:rsidTr="00F411FA">
        <w:trPr>
          <w:trHeight w:val="475"/>
          <w:jc w:val="center"/>
        </w:trPr>
        <w:tc>
          <w:tcPr>
            <w:tcW w:w="2057" w:type="dxa"/>
            <w:vMerge w:val="restart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343BA6" w:rsidRPr="004654AF" w:rsidRDefault="00343BA6" w:rsidP="005644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43BA6" w:rsidRPr="00F06873" w:rsidRDefault="00343BA6" w:rsidP="005644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5" w:type="dxa"/>
            <w:gridSpan w:val="7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43BA6" w:rsidRPr="00F06873" w:rsidTr="00F411FA">
        <w:trPr>
          <w:trHeight w:val="339"/>
          <w:jc w:val="center"/>
        </w:trPr>
        <w:tc>
          <w:tcPr>
            <w:tcW w:w="2057" w:type="dxa"/>
            <w:vMerge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696" w:type="dxa"/>
            <w:vMerge w:val="restart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3016" w:type="dxa"/>
            <w:gridSpan w:val="4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698" w:type="dxa"/>
            <w:vMerge w:val="restart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43BA6" w:rsidRPr="00F06873" w:rsidTr="00F411FA">
        <w:trPr>
          <w:trHeight w:val="313"/>
          <w:jc w:val="center"/>
        </w:trPr>
        <w:tc>
          <w:tcPr>
            <w:tcW w:w="2057" w:type="dxa"/>
            <w:vMerge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343BA6" w:rsidRPr="004654AF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36" w:type="dxa"/>
            <w:vAlign w:val="center"/>
          </w:tcPr>
          <w:p w:rsidR="00343BA6" w:rsidRPr="004654AF" w:rsidRDefault="00343BA6" w:rsidP="005644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695" w:type="dxa"/>
            <w:vMerge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698" w:type="dxa"/>
            <w:vMerge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BA6" w:rsidRPr="00F06873" w:rsidTr="00F411FA">
        <w:trPr>
          <w:jc w:val="center"/>
        </w:trPr>
        <w:tc>
          <w:tcPr>
            <w:tcW w:w="2057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43BA6" w:rsidRPr="00F06873" w:rsidTr="00F411FA">
        <w:trPr>
          <w:jc w:val="center"/>
        </w:trPr>
        <w:tc>
          <w:tcPr>
            <w:tcW w:w="2057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573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836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695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BA6" w:rsidRPr="00F06873" w:rsidTr="00F411FA">
        <w:trPr>
          <w:jc w:val="center"/>
        </w:trPr>
        <w:tc>
          <w:tcPr>
            <w:tcW w:w="2057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573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836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695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BA6" w:rsidRPr="00F06873" w:rsidTr="00F411FA">
        <w:trPr>
          <w:jc w:val="center"/>
        </w:trPr>
        <w:tc>
          <w:tcPr>
            <w:tcW w:w="2057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573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36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95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BA6" w:rsidRPr="00F06873" w:rsidTr="00F411FA">
        <w:trPr>
          <w:jc w:val="center"/>
        </w:trPr>
        <w:tc>
          <w:tcPr>
            <w:tcW w:w="2057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573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6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BA6" w:rsidRPr="00F06873" w:rsidTr="00F411FA">
        <w:trPr>
          <w:jc w:val="center"/>
        </w:trPr>
        <w:tc>
          <w:tcPr>
            <w:tcW w:w="2057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573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vAlign w:val="center"/>
          </w:tcPr>
          <w:p w:rsidR="00343BA6" w:rsidRPr="00F06873" w:rsidRDefault="00343BA6" w:rsidP="005644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92B6A" w:rsidRDefault="00E92B6A"/>
    <w:sectPr w:rsidR="00E92B6A" w:rsidSect="0003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2CAB"/>
    <w:rsid w:val="000373F7"/>
    <w:rsid w:val="00283F55"/>
    <w:rsid w:val="00343BA6"/>
    <w:rsid w:val="00612CAB"/>
    <w:rsid w:val="00864FC5"/>
    <w:rsid w:val="00985340"/>
    <w:rsid w:val="00AC0312"/>
    <w:rsid w:val="00C14B19"/>
    <w:rsid w:val="00E92B6A"/>
    <w:rsid w:val="00F411FA"/>
    <w:rsid w:val="00FB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3B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343BA6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5">
    <w:name w:val="Раздел Знак"/>
    <w:basedOn w:val="a0"/>
    <w:link w:val="a4"/>
    <w:rsid w:val="00343BA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343BA6"/>
    <w:rPr>
      <w:rFonts w:ascii="Times New Roman" w:hAnsi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Данкова</dc:creator>
  <cp:lastModifiedBy>Ольга Данкова</cp:lastModifiedBy>
  <cp:revision>6</cp:revision>
  <dcterms:created xsi:type="dcterms:W3CDTF">2016-11-28T07:19:00Z</dcterms:created>
  <dcterms:modified xsi:type="dcterms:W3CDTF">2016-11-28T08:00:00Z</dcterms:modified>
</cp:coreProperties>
</file>